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0"/>
          <w:szCs w:val="40"/>
          <w:lang w:val="sr-Latn-ME"/>
        </w:rPr>
      </w:pPr>
      <w:r>
        <w:rPr>
          <w:b/>
          <w:bCs/>
          <w:sz w:val="40"/>
          <w:szCs w:val="40"/>
          <w:lang w:val="sr-Latn-ME"/>
        </w:rPr>
        <w:t>Primer vežbe planiranja nastave sa video materijalima</w:t>
      </w:r>
    </w:p>
    <w:p/>
    <w:p>
      <w:pPr>
        <w:rPr>
          <w:rFonts w:hint="default"/>
        </w:rPr>
      </w:pPr>
      <w:bookmarkStart w:id="0" w:name="_GoBack"/>
      <w:bookmarkEnd w:id="0"/>
    </w:p>
    <w:p>
      <w:pPr>
        <w:rPr>
          <w:rFonts w:hint="default"/>
        </w:rPr>
      </w:pPr>
    </w:p>
    <w:tbl>
      <w:tblPr>
        <w:tblStyle w:val="5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02"/>
        <w:gridCol w:w="3360"/>
        <w:gridCol w:w="3630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02" w:type="dxa"/>
          </w:tcPr>
          <w:p>
            <w:pP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  <w:t>Uzrast učenika i učenica</w:t>
            </w:r>
          </w:p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 xml:space="preserve"> (može biti isti u sva tri slučaja a može se i razlikovati)</w:t>
            </w:r>
          </w:p>
        </w:tc>
        <w:tc>
          <w:tcPr>
            <w:tcW w:w="10155" w:type="dxa"/>
            <w:gridSpan w:val="3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Srednja škola, drugi razred, časovi psihologije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02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  <w:t>Ciljevi nastave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 xml:space="preserve"> (po najmanje jedan u svakoj koloni mogu se ponavljati za različite tipove video sadržaja)</w:t>
            </w:r>
          </w:p>
        </w:tc>
        <w:tc>
          <w:tcPr>
            <w:tcW w:w="3360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Đaci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 xml:space="preserve"> razumeju važnost očuvanja mentalnog zdravlja u krizi i umeju da prepoznaju probleme u mentalnom zdravlju izazvane kriznim situacijama</w:t>
            </w:r>
          </w:p>
        </w:tc>
        <w:tc>
          <w:tcPr>
            <w:tcW w:w="3630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Đaci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 xml:space="preserve"> razvijaju pozitivan odnos prema starijim ljudima</w:t>
            </w:r>
          </w:p>
        </w:tc>
        <w:tc>
          <w:tcPr>
            <w:tcW w:w="3165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Đaci razumeju osnovne karakteristike epidemije Koronavirusa.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1" w:hRule="atLeast"/>
        </w:trPr>
        <w:tc>
          <w:tcPr>
            <w:tcW w:w="2902" w:type="dxa"/>
            <w:vMerge w:val="restart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  <w:t>Video materijal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lang w:val="sr-Latn-ME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 xml:space="preserve"> (uneti naziv, i link ka videu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lang w:val="sr-Latn-ME"/>
              </w:rPr>
              <w:t xml:space="preserve"> ukoliko ga ima,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 xml:space="preserve"> i sinopsisu ili sam sinopsis)</w:t>
            </w:r>
          </w:p>
        </w:tc>
        <w:tc>
          <w:tcPr>
            <w:tcW w:w="3360" w:type="dxa"/>
          </w:tcPr>
          <w:p>
            <w:pP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  <w:t xml:space="preserve">Igrani film </w:t>
            </w:r>
          </w:p>
        </w:tc>
        <w:tc>
          <w:tcPr>
            <w:tcW w:w="3630" w:type="dxa"/>
          </w:tcPr>
          <w:p>
            <w:pP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  <w:tab/>
            </w:r>
            <w: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  <w:t>Dokumentarni film</w:t>
            </w:r>
          </w:p>
        </w:tc>
        <w:tc>
          <w:tcPr>
            <w:tcW w:w="3165" w:type="dxa"/>
          </w:tcPr>
          <w:p>
            <w:pP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  <w:t>Sve druge forme video sadržaja (društvene mreže, Youtube, edukativni sajtovi...)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02" w:type="dxa"/>
            <w:vMerge w:val="continue"/>
            <w:tcBorders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360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 xml:space="preserve">“Savršeno čulo” igrani film koji prati ljubavni par kroz razvoj epidemije neobične bolesti koja ukida jedno po jedno čulo kod ljudi. Poremećaji čula i emocija koje bolest donosi komplikuju međuljudske odnose. </w:t>
            </w:r>
          </w:p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begin"/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instrText xml:space="preserve"> HYPERLINK "https://www.imdb.com/title/tt1439572/" </w:instrTex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Arial Unicode MS" w:hAnsi="Arial Unicode MS" w:eastAsia="Arial Unicode MS" w:cs="Arial Unicode MS"/>
                <w:sz w:val="24"/>
                <w:szCs w:val="24"/>
              </w:rPr>
              <w:t>https://www.imdb.com/title/tt1439572/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end"/>
            </w:r>
          </w:p>
        </w:tc>
        <w:tc>
          <w:tcPr>
            <w:tcW w:w="3630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“The coffin club” je kratki dokumentarni film koji govori o grupi starijih građana koji na smrt gledaju sa mnogo vedrije strane nego što je to uobičajeno. Praveći zabavne kovčege oni kao da slave sam život.</w:t>
            </w:r>
          </w:p>
          <w:p>
            <w:pP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begin"/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instrText xml:space="preserve"> HYPERLINK "https://loadingdocs.net/thecoffinclub/" </w:instrTex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Arial Unicode MS" w:hAnsi="Arial Unicode MS" w:eastAsia="Arial Unicode MS" w:cs="Arial Unicode MS"/>
                <w:sz w:val="24"/>
                <w:szCs w:val="24"/>
              </w:rPr>
              <w:t>https://loadingdocs.net/thecoffinclub/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end"/>
            </w:r>
          </w:p>
        </w:tc>
        <w:tc>
          <w:tcPr>
            <w:tcW w:w="3165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  <w:lang w:val="sr-Latn-ME"/>
              </w:rPr>
              <w:t xml:space="preserve">Kurzgesagt, popularno naučni portal o pandemiji Koronavirusa, razvoj bolesti, način prenošenja i šta je uloga svakog od nas objašnjeni ukratko. 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br w:type="textWrapping"/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begin"/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instrText xml:space="preserve"> HYPERLINK "https://www.youtube.com/watch?v=BtN-goy9VOY" </w:instrTex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separate"/>
            </w:r>
            <w:r>
              <w:rPr>
                <w:rStyle w:val="3"/>
                <w:rFonts w:hint="eastAsia" w:ascii="Arial Unicode MS" w:hAnsi="Arial Unicode MS" w:eastAsia="Arial Unicode MS" w:cs="Arial Unicode MS"/>
                <w:sz w:val="24"/>
                <w:szCs w:val="24"/>
              </w:rPr>
              <w:t>https://www.youtube.com/watch?v=BtN-goy9VOY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02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</w:rPr>
            </w:pP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Nastavna aktivnost vezana za video materijal</w:t>
            </w:r>
          </w:p>
        </w:tc>
        <w:tc>
          <w:tcPr>
            <w:tcW w:w="3360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Aktivnost se sprovodi posle filma, moguće je i da je film odgledan za domaći zadatak ili da se koristi blok čas. Đaci u grupama od po troje crtaju grafički prikaz (info grafiku, mapu, poster...) kojim porede posledice Koronavirusa koje su opasne za mentalno zdravlje sa posledicama virusa prikazanog u filmu.</w:t>
            </w:r>
          </w:p>
        </w:tc>
        <w:tc>
          <w:tcPr>
            <w:tcW w:w="3630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 xml:space="preserve">Aktivnost se sprovodi posle filma. Debata na temu “Stari ljudi su zabavniji od mladih”, svi đaci imaju zadatak da smisle po dva argumenta za obe strane u debati, zatim se žrebom formiraju dva tima od po troje đaka i onda oni pred odeljenjem debatuju na temu (naizmenično govori prvi pa drugi tim, svaki član ima po 5min za izlaganje) ostali imaju zadatak da beleže argumentaciju oba tima i kasnije daju povratnu informaciju debaterima o tome koliko su bili uspešni. </w:t>
            </w:r>
          </w:p>
        </w:tc>
        <w:tc>
          <w:tcPr>
            <w:tcW w:w="3165" w:type="dxa"/>
          </w:tcPr>
          <w:p>
            <w:pP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 xml:space="preserve">Aktivnost pre videa je da se odgovori na nekoliko ključnih pitanja, svaki đak to čini samostalno: </w:t>
            </w:r>
          </w:p>
          <w:p>
            <w:pP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</w:p>
          <w:p>
            <w:pP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- kako je nastao virus</w:t>
            </w:r>
          </w:p>
          <w:p>
            <w:pP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- kako se prenosi</w:t>
            </w:r>
          </w:p>
          <w:p>
            <w:pP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- šta izaziva u ljudskom organizmu</w:t>
            </w:r>
          </w:p>
          <w:p>
            <w:pP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- za koga je najopasniji</w:t>
            </w:r>
          </w:p>
          <w:p>
            <w:pP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- šta ti možeš da uradiš</w:t>
            </w:r>
          </w:p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 xml:space="preserve">Zatim se odgleda video i lični odgovori isprave u odnosu na ono izneseno u videu. Promene se diskutuju sa odeljenjem.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02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z w:val="24"/>
                <w:szCs w:val="24"/>
              </w:rPr>
              <w:t xml:space="preserve">Nivo revidirane Blumove taksonomije za datu aktivnost ili aktivnosti 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(zapamtiti, razumeti, primeniti, analizirati, evaluirati, kreirati)</w:t>
            </w:r>
          </w:p>
        </w:tc>
        <w:tc>
          <w:tcPr>
            <w:tcW w:w="3360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Analizirati i kreirati</w:t>
            </w:r>
          </w:p>
        </w:tc>
        <w:tc>
          <w:tcPr>
            <w:tcW w:w="3630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>Analizirati</w:t>
            </w:r>
          </w:p>
        </w:tc>
        <w:tc>
          <w:tcPr>
            <w:tcW w:w="3165" w:type="dxa"/>
          </w:tcPr>
          <w:p>
            <w:pPr>
              <w:rPr>
                <w:rFonts w:hint="eastAsia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vertAlign w:val="baseline"/>
                <w:lang w:val="sr-Latn-ME"/>
              </w:rPr>
              <w:t xml:space="preserve">Razumeti </w:t>
            </w:r>
          </w:p>
        </w:tc>
      </w:tr>
    </w:tbl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ypeWrong">
    <w:panose1 w:val="020B0800050302020204"/>
    <w:charset w:val="00"/>
    <w:family w:val="auto"/>
    <w:pitch w:val="default"/>
    <w:sig w:usb0="00000000" w:usb1="00000000" w:usb2="00000000" w:usb3="00000000" w:csb0="00000000" w:csb1="00000000"/>
  </w:font>
  <w:font w:name="Silk RemingtonSBold">
    <w:panose1 w:val="00000000000000000000"/>
    <w:charset w:val="00"/>
    <w:family w:val="auto"/>
    <w:pitch w:val="default"/>
    <w:sig w:usb0="80000027" w:usb1="4000000A" w:usb2="00000000" w:usb3="00000000" w:csb0="00000002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7351C"/>
    <w:rsid w:val="5DD7351C"/>
    <w:rsid w:val="71AC4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2020-03-23T19:20:00Z</dcterms:created>
  <dc:creator>Jelena Joksimović</dc:creator>
  <cp:lastModifiedBy>Jelena</cp:lastModifiedBy>
  <dcterms:modified xsi:type="dcterms:W3CDTF">2020-03-23T19:56:43Z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